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C5D" w:rsidRDefault="00DD3C5D" w:rsidP="00DD3C5D">
      <w:pPr>
        <w:pStyle w:val="a3"/>
        <w:shd w:val="clear" w:color="auto" w:fill="FFFFFF"/>
        <w:jc w:val="center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Пояснение по заполнению формы «Бухгалтерский баланс» 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proofErr w:type="gramStart"/>
      <w:r>
        <w:rPr>
          <w:rFonts w:ascii="Arial" w:hAnsi="Arial" w:cs="Arial"/>
          <w:color w:val="0A0A0A"/>
          <w:sz w:val="23"/>
          <w:szCs w:val="23"/>
        </w:rPr>
        <w:t>1) Форма «Бухгалтерский баланс» разработана в соответствии с подпунктом 18-1) пункта 5 статьи 20 Закона Республики Казахстан от 28 февраля 2007 года «О бухгалтерском учете и финансовой отчетности»;</w:t>
      </w:r>
      <w:proofErr w:type="gramEnd"/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 xml:space="preserve">2) Форма «Бухгалтерский баланс» представляется организациями публичного интереса по результатам финансового года в депозитарий финансовой отчетности в электронном формате посредством программного обеспечения. Подписывается «Бухгалтерский баланс»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</w:t>
      </w:r>
      <w:proofErr w:type="gramStart"/>
      <w:r>
        <w:rPr>
          <w:rFonts w:ascii="Arial" w:hAnsi="Arial" w:cs="Arial"/>
          <w:color w:val="0A0A0A"/>
          <w:sz w:val="23"/>
          <w:szCs w:val="23"/>
        </w:rPr>
        <w:t>за</w:t>
      </w:r>
      <w:proofErr w:type="gramEnd"/>
      <w:r>
        <w:rPr>
          <w:rFonts w:ascii="Arial" w:hAnsi="Arial" w:cs="Arial"/>
          <w:color w:val="0A0A0A"/>
          <w:sz w:val="23"/>
          <w:szCs w:val="23"/>
        </w:rPr>
        <w:t xml:space="preserve"> отчетным. Основной задачей ведения данной формы является осуществление мониторинга за соблюдением законодательства Республики Казахстан о бухгалтерском учете и финансовой отчетности;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3) Форма заполняется следующим образом: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графе «Активы»: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I. Краткосрочные активы: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«Денежные средства и их эквиваленты» 010 указывается сумма сальдо по счетам подраздела 1000 - «Денежные средства» Типового плана счетов бухгалтерского учета, утвержденного приказом Министра финансов Республики Казахстан от 23.05.2007 года № 185 (далее - ТПС), зарегистрирован в Реестре государственной регистрации нормативных правовых актов Республики Казахстан 29 июня 2007 года под № 4771;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«Краткосрочные финансовые активы, оцениваемые по амортизированной стоимости» 011 указывается сумма сальдо по соответствующим счетам подраздела 1100 - «Краткосрочные финансовые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«Краткосрочные финансовые активы, оцениваемые по справедливой стоимости через прочий совокупный доход» 012 указывается сумма сальдо по соответствующим счетам подраздела 1100 - «Краткосрочные финансовые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«Краткосрочные финансовые активы, учитываемые по справедливой стоимости через прибыли и убытки» 013 указывается сумма сальдо по соответствующим счетам подраздела 1100 - «Краткосрочные финансовые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«Краткосрочные производные финансовые инструменты» 014 указывается сумма сальдо по соответствующим счетам подраздела 1100 - «Краткосрочные финансовые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«Прочие краткосрочные финансовые активы» 015 указывается сумма сальдо по соответствующим счетам подраздела 1100 - «Краткосрочные финансовые активы» ТПС, не указанная в предыдущих строках;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lastRenderedPageBreak/>
        <w:t>в строке «Краткосрочная торговая и прочая дебиторская задолженность» 016 указывается сумма сальдо по соответствующим счетам подраздела 1200 - «Краткосрочная дебиторская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«Краткосрочная дебиторская задолженность по аренде» 017 указывается сумма сальдо по соответствующим счетам подраздела 1200 - «Краткосрочная дебиторская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«Краткосрочные активы по договорам с покупателями» 018 указывается сумма сальдо по соответствующим счетам подраздела 1200 - «Краткосрочная дебиторская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«Текущий подоходный налог» 019 указывается сумма сальдо по счету 1410 - «Корпоративный подоходный налог»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«Запасы» 020 указывается сумма сальдо по счетам подраздела 1300 - «Запасы»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«Биологические активы» 021 указывается сумма сальдо по счетам подраздела 1600 - «Биологические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«Прочие краткосрочные активы» 022 указывается сумма сальдо по соответствующим счетам раздела 1 «Краткосрочные активы» ТПС (за исключением счетов подраздела 1500 - «Долгосрочные активы, предназначенные для продажи»), не указанная в предыдущих строках;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значение графы «Итого краткосрочных активов» 100 равно сумме строк с 010 по 022;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графе 101 «Активы (или выбывающие группы), предназначенные для продажи», указывается сумма сальдо по соответствующим счетам подраздела 1500 - «Долгосрочные активы, предназначенные для продажи» ТПС.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II. Долгосрочные активы: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«Долгосрочные финансовые активы, оцениваемые по амортизированной стоимости» 110 указывается сумма сальдо по соответствующим счетам подраздела 2000 - «Долгосрочные финансовые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proofErr w:type="gramStart"/>
      <w:r>
        <w:rPr>
          <w:rFonts w:ascii="Arial" w:hAnsi="Arial" w:cs="Arial"/>
          <w:color w:val="0A0A0A"/>
          <w:sz w:val="23"/>
          <w:szCs w:val="23"/>
        </w:rPr>
        <w:t>в строке «Долгосрочные финансовые активы, оцениваемые по справедливой стоимости через прочий совокупный доход» 111 указывается сумма сальдо по соответствующим счетам подраздела 2000 - «Долгосрочные финансовые активы» ТПС;</w:t>
      </w:r>
      <w:proofErr w:type="gramEnd"/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«Долгосрочные финансовые активы, учитываемые по справедливой стоимости через прибыли и убытки» 112 указывается сумма сальдо по соответствующим счетам подраздела 2000 - «Долгосрочные финансовые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«Долгосрочные производные финансовые инструменты» 113 указывается сумма сальдо по соответствующим счетам подраздела 2000 - «Долгосрочные финансовые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lastRenderedPageBreak/>
        <w:t>в строке «Инвестиции, учитываемые по первоначальной стоимости» 114 указывается сумма сальдо по соответствующим счетам подраздела 2200 - «Инвестиции» ТПС для отдельной финансовой отчетности;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«Инвестиции, учитываемые методом долевого участия» 115 указывается сумма сальдо по соответствующим счетам подраздела 2200 - «Инвестиции»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«Прочие долгосрочные финансовые активы» 116 указывается сумма сальдо по соответствующим счетам подраздела 2000 - «Долгосрочные финансовые активы» и подраздела 2200 - «Инвестиции» ТПС, не указанная в предыдущих строках;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«Долгосрочная торговая и прочая дебиторская задолженность» 117 указывается сумма сальдо по соответствующим счетам подраздела 2100 - «Долгосрочная дебиторская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«Долгосрочная дебиторская задолженность по аренде» 118 указывается сумма сальдо по соответствующим счетам подраздела 2100 - «Долгосрочная дебиторская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«Долгосрочные активы по договорам с покупателями» 119 указывается сумма сальдо по соответствующим счетам подраздела 2100 - «Долгосрочная дебиторская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«Инвестиционное имущество» 120 указывается сумма сальдо по счетам подраздела 2300 - «Инвестиционное имущество»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«Основные средства» 121 указывается сумма сальдо по соответствующим счетам подраздела 2400 - «Основные средства»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«Актив в форме права пользования» 122 указывается сумма сальдо по соответствующим счетам подраздела 2400 - «Основные средства» и подраздела 2700 - «Нематериальные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«Биологические активы» 123 указывается сумма сальдо по счетам подраздела 2500 - «Биологические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«Разведочные и оценочные активы» 124 указывается сумма сальдо по счетам подраздела 2600 - «Разведочные и оценочные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«Нематериальные активы» 125 указывается сумма сальдо по соответствующим счетам подраздела 2700 - «Нематериальные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«Отложенные налоговые активы» 126 указывается сумма сальдо по счетам подраздела 2800 - «Отложенные налоговые активы»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«Прочие долгосрочные активы» 127 указывается сумма сальдо по соответствующим счетам раздела 2 «Долгосрочные активы» ТПС, не указанная в предыдущих строках;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значение графы «Итого долгосрочных активов» 200 равно сумме строк с 110 по 127;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значение графы «Баланс» равно сумме строк 100, 101 и 200.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графе «Обязательство и капитал»: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lastRenderedPageBreak/>
        <w:t>III. Краткосрочные обязательства: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«Краткосрочные финансовые обязательства, оцениваемые по амортизированной стоимости» 210 указывается сумма сальдо по соответствующим счетам 3000 - «Краткосрочные финансовые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«Краткосрочные финансовые обязательства, оцениваемые по справедливой стоимости через прибыль или убыток» 211 указывается сумма сальдо по соответствующим счетам 3000 - «Краткосрочные финансовые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«Краткосрочные производные финансовые инструменты» 212 указывается сумма сальдо по соответствующим счетам 3000 - «Краткосрочные финансовые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«Прочие краткосрочные финансовые обязательства» 213 указывается сумма сальдо по соответствующим счетам подраздела 3000 - «Краткосрочные финансовые обязательства» ТПС, не указанная в предыдущих строках;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«Краткосрочная торговая и прочая кредиторская задолженность» 214 указывается сумма сальдо по соответствующим счетам подраздела 3300 - «Краткосрочная кредиторская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«Краткосрочные оценочные обязательства» 215 указывается сумма сальдо по соответствующим счетам подраздела 3400 - «Краткосрочные оценочные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«Текущие налоговые обязательства по подоходному налогу» 216 указывается сумма сальдо по счету 3110 - «Корпоративный подоходный налог, подлежащий уплате»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«Вознаграждения работникам» 217 указывается сумма сальдо по соответствующим счетам подраздела 3300 - «Краткосрочная кредиторская задолженность» и подраздела 3400 - «Краткосрочные оценочные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«Краткосрочная задолженность по аренде» 218 указывается сумма сальдо по соответствующим счетам подраздела 3300 - «Краткосрочная кредиторская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«Краткосрочные обязательства по договорам с покупателями» 219 указывается сумма сальдо по соответствующим счетам подраздела 3500 - «Прочие краткосрочные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«Государственные субсидии» 220 указывается сумма сальдо по соответствующим счетам подраздела 3500 - «Прочие краткосрочные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«Дивиденды к оплате» 221 указывается сумма сальдо по соответствующим счетам подраздела 3300 - «Краткосрочная кредиторская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 xml:space="preserve">в строке «Прочие краткосрочные обязательства» 222 указывается сумма сальдо по соответствующим счетам раздела 3 «Краткосрочные обязательства» (за исключением счета 3110 - «Корпоративный подоходный налог, подлежащий уплате» и </w:t>
      </w:r>
      <w:r>
        <w:rPr>
          <w:rFonts w:ascii="Arial" w:hAnsi="Arial" w:cs="Arial"/>
          <w:color w:val="0A0A0A"/>
          <w:sz w:val="23"/>
          <w:szCs w:val="23"/>
        </w:rPr>
        <w:lastRenderedPageBreak/>
        <w:t>счета 3530 - «Обязательства группы на выбытие, предназначенной для продажи») ТПС, не указанная в предыдущих строках;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значение графы «Итого краткосрочных обязательств» 300 равно сумме строк с 210 по 222;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графе «Обязательства выбывающих групп, предназначенных для продажи» 301 указываются сумма сальдо по счету 3530 - «Обязательства группы на выбытие, предназначенной для продажи» ТПС.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IV. Долгосрочные обязательства: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«Долгосрочные финансовые обязательства, оцениваемые по амортизированной стоимости» 310 указывается сумма сальдо по соответствующим счетам подраздела 4000 - «Долгосрочные финансовые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«Долгосрочные финансовые обязательства, оцениваемые по справедливой стоимости через прибыль или убыток» 311 указывается сумма сальдо по соответствующим счетам подраздела 4000 - «Долгосрочные финансовые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«Долгосрочные производные финансовые инструменты» 312 указывается сумма сальдо по соответствующим счетам подраздела 4000 - «Долгосрочные финансовые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«Прочие долгосрочные финансовые обязательства» 313 указывается сумма сальдо по соответствующим счетам подраздела 4000 - «Долгосрочные финансовые обязательства» ТПС, не указанная в предыдущих строках;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«Долгосрочная торговая и прочая кредиторская задолженность» 314 указывается сумма сальдо по соответствующим счетам подраздела 4100 - «Долгосрочная кредиторская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«Долгосрочные оценочные обязательства» 315 указывается сумма сальдо по соответствующим счетам подраздела 4200 - «Долгосрочные оценочные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«Отложенные налоговые обязательства» 316 указывается сумма сальдо по счетам подраздела 4300 - «Отложенные налоговые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«Вознаграждения работникам» 317 указывается сумма сальдо по соответствующим счетам подраздела 4100 - «Долгосрочная кредиторская задолженность» и подраздела 4200 - «Долгосрочные оценочные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«Долгосрочная задолженность по аренде» 318 указывается сумма сальдо по соответствующим счетам подраздела 4100 - «Долгосрочная кредиторская задолженность»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«Долгосрочные обязательства по договорам с покупателями» 319 указывается сумма сальдо по соответствующим счетам подраздела 4400 - «Прочие долгосрочные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lastRenderedPageBreak/>
        <w:t>в строке «Государственные субсидии» 320 указывается сумма сальдо по соответствующим счетам подраздела 4400 - «Прочие долгосрочные обязательства»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«Прочие долгосрочные обязательства» 321 указывается сумма сальдо по соответствующим счетам раздела 4 - «Долгосрочные обязательства» ТПС, не указанная в предыдущих строках;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Значение графы «Итого долгосрочных обязательств» 400 равно сумме строк с 310 по 321.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V. Капитал: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«Уставный (акционерный) капитал» 410 указывается разница сальдо по счетам подразделов: 5000 - «Уставный капитал» и 5100 - «Неоплаченный капитал»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«Эмиссионный доход» 411 указывается сумма сальдо по счетам подраздела 5300 - «Эмиссионный доход»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«Выкупленные собственные долевые инструменты» 412 указывается сумма сальдо по счетам подраздела 5200 - «Выкупленные собственные долевые инструменты»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«Компоненты прочего совокупного дохода» 413 указывается сумма сальдо по счетам подраздела 5500 - «Резервы»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«Нераспределенная прибыль (непокрытый убыток)» 414 указывается сумма сальдо по счетам подраздела 5600 - «Нераспределенная прибыль (непокрытый убыток)» ТПС;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строке «Прочий капитал» 415 указывается сумма сальдо по соответствующим счетам раздела 5 - «Капитал и резервы» ТПС, не указанная в предыдущих строках;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значение графы «Итого капитал, относимый на собственников» 420 равно сумме строк с 410 по 415;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графе «Доля неконтролирующих собственников» указывается доля неконтролирующих собственников 421;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значение графы «Всего капитал» 500 равно: строка 420 + строка 421.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Значение графы «Баланс» равно сумме строк: 300, 301, 400 и 500.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графе «Код строки» указывается код строки.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графе «На конец отчетного периода» указывается сумма в тысячах тенге на конец отчетного периода.</w:t>
      </w:r>
    </w:p>
    <w:p w:rsidR="00DD3C5D" w:rsidRDefault="00DD3C5D" w:rsidP="00DD3C5D">
      <w:pPr>
        <w:pStyle w:val="a3"/>
        <w:shd w:val="clear" w:color="auto" w:fill="FFFFFF"/>
        <w:rPr>
          <w:rFonts w:ascii="Arial" w:hAnsi="Arial" w:cs="Arial"/>
          <w:color w:val="0A0A0A"/>
          <w:sz w:val="23"/>
          <w:szCs w:val="23"/>
        </w:rPr>
      </w:pPr>
      <w:r>
        <w:rPr>
          <w:rFonts w:ascii="Arial" w:hAnsi="Arial" w:cs="Arial"/>
          <w:color w:val="0A0A0A"/>
          <w:sz w:val="23"/>
          <w:szCs w:val="23"/>
        </w:rPr>
        <w:t>В графе «На начало отчетного периода» указывается сумма в тысячах тенге на начало отчетного периода. </w:t>
      </w:r>
    </w:p>
    <w:p w:rsidR="00226B50" w:rsidRDefault="00DD3C5D"/>
    <w:sectPr w:rsidR="00226B50" w:rsidSect="000E3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D3C5D"/>
    <w:rsid w:val="000E34F2"/>
    <w:rsid w:val="00513325"/>
    <w:rsid w:val="00BA5F2B"/>
    <w:rsid w:val="00DD3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3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2051</Words>
  <Characters>11691</Characters>
  <Application>Microsoft Office Word</Application>
  <DocSecurity>0</DocSecurity>
  <Lines>97</Lines>
  <Paragraphs>27</Paragraphs>
  <ScaleCrop>false</ScaleCrop>
  <Company/>
  <LinksUpToDate>false</LinksUpToDate>
  <CharactersWithSpaces>13715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Almas</cp:lastModifiedBy>
  <cp:revision>2</cp:revision>
  <dcterms:created xsi:type="dcterms:W3CDTF">2020-03-31T06:50:00Z</dcterms:created>
  <dcterms:modified xsi:type="dcterms:W3CDTF">2020-03-31T06:51:00Z</dcterms:modified>
</cp:coreProperties>
</file>